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1B" w:rsidRPr="0018231B" w:rsidRDefault="0018231B" w:rsidP="0018231B">
      <w:pPr>
        <w:shd w:val="clear" w:color="auto" w:fill="FFFFFF"/>
        <w:spacing w:after="120" w:line="240" w:lineRule="auto"/>
        <w:textAlignment w:val="center"/>
        <w:outlineLvl w:val="0"/>
        <w:rPr>
          <w:rFonts w:ascii="Arial" w:eastAsia="Times New Roman" w:hAnsi="Arial" w:cs="Arial"/>
          <w:caps/>
          <w:color w:val="39B54A"/>
          <w:kern w:val="36"/>
          <w:sz w:val="36"/>
          <w:szCs w:val="36"/>
          <w:lang w:eastAsia="tr-TR"/>
        </w:rPr>
      </w:pPr>
      <w:r w:rsidRPr="0018231B">
        <w:rPr>
          <w:rFonts w:ascii="Arial" w:eastAsia="Times New Roman" w:hAnsi="Arial" w:cs="Arial"/>
          <w:caps/>
          <w:color w:val="39B54A"/>
          <w:kern w:val="36"/>
          <w:sz w:val="36"/>
          <w:szCs w:val="36"/>
          <w:lang w:eastAsia="tr-TR"/>
        </w:rPr>
        <w:t>WHAT ARE THE TOOLS OF DIPLOMACY?</w:t>
      </w:r>
    </w:p>
    <w:p w:rsidR="0018231B" w:rsidRPr="0018231B" w:rsidRDefault="0018231B" w:rsidP="0018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231B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noshade="t" o:hr="t" fillcolor="#333" stroked="f"/>
        </w:pict>
      </w:r>
    </w:p>
    <w:p w:rsidR="0018231B" w:rsidRPr="0018231B" w:rsidRDefault="0018231B" w:rsidP="0018231B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tr-TR"/>
        </w:rPr>
      </w:pPr>
      <w:r>
        <w:rPr>
          <w:rFonts w:ascii="inherit" w:eastAsia="Times New Roman" w:hAnsi="inherit" w:cs="Arial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2667000" cy="3505200"/>
            <wp:effectExtent l="0" t="0" r="0" b="0"/>
            <wp:docPr id="2" name="Resim 2" descr="Former U.S. Assistant Secretary of State Christopher Hill, right, and South Korean Deputy Foreign Minister Song Min-soon, left, speak after all six parties to the fourth round of the Korean nuclear issue talks agreed to take a recess in Diayoutai, Beij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er U.S. Assistant Secretary of State Christopher Hill, right, and South Korean Deputy Foreign Minister Song Min-soon, left, speak after all six parties to the fourth round of the Korean nuclear issue talks agreed to take a recess in Diayoutai, Beij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1B" w:rsidRPr="0018231B" w:rsidRDefault="0018231B" w:rsidP="0018231B">
      <w:pPr>
        <w:shd w:val="clear" w:color="auto" w:fill="FFFFFF"/>
        <w:spacing w:after="240" w:line="210" w:lineRule="atLeast"/>
        <w:textAlignment w:val="baseline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U.S.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South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Korean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diplomats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speak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in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Diayoutai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Beijing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. </w:t>
      </w:r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br/>
        <w:t xml:space="preserve">(© AP Photo/Elizabeth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Dalziel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)</w:t>
      </w:r>
    </w:p>
    <w:p w:rsidR="0018231B" w:rsidRPr="0018231B" w:rsidRDefault="0018231B" w:rsidP="0018231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r w:rsidRPr="0018231B">
        <w:rPr>
          <w:rFonts w:ascii="Arial" w:eastAsia="Times New Roman" w:hAnsi="Arial" w:cs="Arial"/>
          <w:b/>
          <w:bCs/>
          <w:caps/>
          <w:color w:val="424242"/>
          <w:sz w:val="23"/>
          <w:szCs w:val="23"/>
          <w:lang w:eastAsia="tr-TR"/>
        </w:rPr>
        <w:t>IF YOU WERE </w:t>
      </w:r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diplomat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representing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United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States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in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bilateral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multilateral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discussions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issues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diverse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cyberwars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use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oceans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outer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space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climate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change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refugees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trafficking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in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persons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even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peace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treaties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what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skills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tools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would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you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bring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table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?</w:t>
      </w:r>
    </w:p>
    <w:p w:rsidR="0018231B" w:rsidRPr="0018231B" w:rsidRDefault="0018231B" w:rsidP="0018231B">
      <w:pPr>
        <w:shd w:val="clear" w:color="auto" w:fill="FFFFFF"/>
        <w:spacing w:after="240" w:line="330" w:lineRule="atLeast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two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most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important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skills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get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'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yes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'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are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thorough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understanding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U.S.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perspective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issue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appreciation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culture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interests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foreign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diplomats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sitting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across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table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Trade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negotiations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offer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both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sides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opportunity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win-win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solution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but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more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complex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issues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which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touch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interests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multiple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parties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are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particularly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sensitive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one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side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other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can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make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agreement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(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compromise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)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very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difficult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another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institution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such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U.S.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Senate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has final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approval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U.S.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negotiators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have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little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room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maneuver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.</w:t>
      </w:r>
    </w:p>
    <w:p w:rsidR="0018231B" w:rsidRPr="0018231B" w:rsidRDefault="0018231B" w:rsidP="0018231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As 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example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agricultural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negotiations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often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reflect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cultural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well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economic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intricacies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Exporting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U.S.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rice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Japan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Korea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example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is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difficult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because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countries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have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internal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subsidies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that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protect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their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local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industries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thus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making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imports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very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expensive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if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admissible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at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all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. On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multilateral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issues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diplomats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understand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how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their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counterparts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think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express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their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unique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differing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beliefs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needs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fears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intentions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.</w:t>
      </w:r>
    </w:p>
    <w:p w:rsidR="0018231B" w:rsidRPr="0018231B" w:rsidRDefault="0018231B" w:rsidP="0018231B">
      <w:pPr>
        <w:shd w:val="clear" w:color="auto" w:fill="FFFFFF"/>
        <w:spacing w:after="240" w:line="330" w:lineRule="atLeast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be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successful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diplomats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must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listen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carefully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what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their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counterparts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say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find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points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agreement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which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may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overcome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those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disagreement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enter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discussions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with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clear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goal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strategy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what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can be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exchanged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reach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lastRenderedPageBreak/>
        <w:t>agreement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negotiating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diplomats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often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use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rewards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—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such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promise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new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trade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arms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sale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shipments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food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—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encourage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agreement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diplomatic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interests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collide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deadlock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ensues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negotiators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might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threaten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sanctions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—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such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restricting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trade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travel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halting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financial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assistance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embargo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—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persuade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other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parties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accept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agreement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.</w:t>
      </w:r>
    </w:p>
    <w:p w:rsidR="0018231B" w:rsidRPr="0018231B" w:rsidRDefault="0018231B" w:rsidP="0018231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final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result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negotiations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is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usually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formal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written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communique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agreement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that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spells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out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actions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responsibilities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each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side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most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well-known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is,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course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TREATY </w:t>
      </w:r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(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caps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), a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formal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written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agreement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between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sovereign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states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between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among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countries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international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organizations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.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United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States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treaties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are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negotiated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through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executive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branch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which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includes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Department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 xml:space="preserve"> of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State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.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Once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negotiators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have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accepted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terms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,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president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sends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U.S.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Senate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“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advice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consent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”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on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ratification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,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endorsement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If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Senate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approves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is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returned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White House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president's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signature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Many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other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countries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have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similar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procedures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for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ratifying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agreements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it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may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be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many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years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before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might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be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signed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implemented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While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United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States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signed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Peace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with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Japan in 1951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after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World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War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II, it has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never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settled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terms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peace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with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Germany,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partly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because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Germany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was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divided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at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war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.</w:t>
      </w:r>
    </w:p>
    <w:p w:rsidR="0018231B" w:rsidRPr="0018231B" w:rsidRDefault="0018231B" w:rsidP="0018231B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tr-TR"/>
        </w:rPr>
      </w:pPr>
      <w:r>
        <w:rPr>
          <w:rFonts w:ascii="inherit" w:eastAsia="Times New Roman" w:hAnsi="inherit" w:cs="Arial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334000" cy="3505200"/>
            <wp:effectExtent l="0" t="0" r="0" b="0"/>
            <wp:docPr id="1" name="Resim 1" descr="American Ambassador to Jordan, David Hale, left, shake hands with Abdelwahab Jeme, the WFP Representative, during a meeting with the press near Amman, Jo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 Ambassador to Jordan, David Hale, left, shake hands with Abdelwahab Jeme, the WFP Representative, during a meeting with the press near Amman, Jord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1B" w:rsidRPr="0018231B" w:rsidRDefault="0018231B" w:rsidP="0018231B">
      <w:pPr>
        <w:shd w:val="clear" w:color="auto" w:fill="FFFFFF"/>
        <w:spacing w:before="120" w:after="240" w:line="210" w:lineRule="atLeast"/>
        <w:textAlignment w:val="baseline"/>
        <w:rPr>
          <w:rFonts w:ascii="Arial" w:eastAsia="Times New Roman" w:hAnsi="Arial" w:cs="Arial"/>
          <w:color w:val="424242"/>
          <w:sz w:val="18"/>
          <w:szCs w:val="18"/>
          <w:lang w:eastAsia="tr-TR"/>
        </w:rPr>
      </w:pPr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U.S.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Jordanian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diplomats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meet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with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press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near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Amman, Jordan. (© AP Photo/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Mohammad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 xml:space="preserve"> abu </w:t>
      </w:r>
      <w:proofErr w:type="spellStart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Ghosh</w:t>
      </w:r>
      <w:proofErr w:type="spellEnd"/>
      <w:r w:rsidRPr="0018231B">
        <w:rPr>
          <w:rFonts w:ascii="Arial" w:eastAsia="Times New Roman" w:hAnsi="Arial" w:cs="Arial"/>
          <w:color w:val="424242"/>
          <w:sz w:val="18"/>
          <w:szCs w:val="18"/>
          <w:lang w:eastAsia="tr-TR"/>
        </w:rPr>
        <w:t>)</w:t>
      </w:r>
    </w:p>
    <w:p w:rsidR="0018231B" w:rsidRPr="0018231B" w:rsidRDefault="0018231B" w:rsidP="0018231B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r w:rsidRPr="0018231B">
        <w:rPr>
          <w:rFonts w:ascii="Arial" w:eastAsia="Times New Roman" w:hAnsi="Arial" w:cs="Arial"/>
          <w:b/>
          <w:bCs/>
          <w:caps/>
          <w:color w:val="424242"/>
          <w:sz w:val="23"/>
          <w:szCs w:val="23"/>
          <w:lang w:eastAsia="tr-TR"/>
        </w:rPr>
        <w:t>OTHER FORMS OF AGREEMENTS INCLUDE:</w:t>
      </w:r>
    </w:p>
    <w:p w:rsidR="0018231B" w:rsidRPr="0018231B" w:rsidRDefault="0018231B" w:rsidP="0018231B">
      <w:pPr>
        <w:numPr>
          <w:ilvl w:val="0"/>
          <w:numId w:val="1"/>
        </w:numPr>
        <w:shd w:val="clear" w:color="auto" w:fill="FFFFFF"/>
        <w:spacing w:after="0" w:line="330" w:lineRule="atLeast"/>
        <w:ind w:left="60"/>
        <w:textAlignment w:val="baseline"/>
        <w:rPr>
          <w:rFonts w:ascii="inherit" w:eastAsia="Times New Roman" w:hAnsi="inherit" w:cs="Arial"/>
          <w:color w:val="424242"/>
          <w:sz w:val="23"/>
          <w:szCs w:val="23"/>
          <w:lang w:eastAsia="tr-TR"/>
        </w:rPr>
      </w:pPr>
      <w:r w:rsidRPr="0018231B">
        <w:rPr>
          <w:rFonts w:ascii="Arial" w:eastAsia="Times New Roman" w:hAnsi="Arial" w:cs="Arial"/>
          <w:b/>
          <w:bCs/>
          <w:caps/>
          <w:color w:val="424242"/>
          <w:sz w:val="23"/>
          <w:szCs w:val="23"/>
          <w:lang w:eastAsia="tr-TR"/>
        </w:rPr>
        <w:t>TREATIES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must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be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agreed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by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U.S.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Senate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ratified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by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President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United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States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Great Britain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ended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Revolutionary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War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with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of Paris in 1783.</w:t>
      </w:r>
    </w:p>
    <w:p w:rsidR="0018231B" w:rsidRPr="0018231B" w:rsidRDefault="0018231B" w:rsidP="0018231B">
      <w:pPr>
        <w:numPr>
          <w:ilvl w:val="0"/>
          <w:numId w:val="1"/>
        </w:numPr>
        <w:shd w:val="clear" w:color="auto" w:fill="FFFFFF"/>
        <w:spacing w:after="0" w:line="330" w:lineRule="atLeast"/>
        <w:ind w:left="60"/>
        <w:textAlignment w:val="baseline"/>
        <w:rPr>
          <w:rFonts w:ascii="inherit" w:eastAsia="Times New Roman" w:hAnsi="inherit" w:cs="Arial"/>
          <w:color w:val="424242"/>
          <w:sz w:val="23"/>
          <w:szCs w:val="23"/>
          <w:lang w:eastAsia="tr-TR"/>
        </w:rPr>
      </w:pPr>
      <w:r w:rsidRPr="0018231B">
        <w:rPr>
          <w:rFonts w:ascii="Arial" w:eastAsia="Times New Roman" w:hAnsi="Arial" w:cs="Arial"/>
          <w:b/>
          <w:bCs/>
          <w:caps/>
          <w:color w:val="424242"/>
          <w:sz w:val="23"/>
          <w:szCs w:val="23"/>
          <w:lang w:eastAsia="tr-TR"/>
        </w:rPr>
        <w:t>CONVENTIONS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often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include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many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signatories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for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which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original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signatories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encourage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other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countries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join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long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after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original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agreement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is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reached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In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1973,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for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lastRenderedPageBreak/>
        <w:t>example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representatives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of 80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countries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agreed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on a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Convention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on International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Trade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in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Endangered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Species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(CITES)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protect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rare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plants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animals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around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world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.</w:t>
      </w:r>
    </w:p>
    <w:p w:rsidR="0018231B" w:rsidRPr="0018231B" w:rsidRDefault="0018231B" w:rsidP="0018231B">
      <w:pPr>
        <w:numPr>
          <w:ilvl w:val="0"/>
          <w:numId w:val="1"/>
        </w:numPr>
        <w:shd w:val="clear" w:color="auto" w:fill="FFFFFF"/>
        <w:spacing w:after="0" w:line="330" w:lineRule="atLeast"/>
        <w:ind w:left="60"/>
        <w:textAlignment w:val="baseline"/>
        <w:rPr>
          <w:rFonts w:ascii="inherit" w:eastAsia="Times New Roman" w:hAnsi="inherit" w:cs="Arial"/>
          <w:color w:val="424242"/>
          <w:sz w:val="23"/>
          <w:szCs w:val="23"/>
          <w:lang w:eastAsia="tr-TR"/>
        </w:rPr>
      </w:pPr>
      <w:r w:rsidRPr="0018231B">
        <w:rPr>
          <w:rFonts w:ascii="Arial" w:eastAsia="Times New Roman" w:hAnsi="Arial" w:cs="Arial"/>
          <w:b/>
          <w:bCs/>
          <w:caps/>
          <w:color w:val="424242"/>
          <w:sz w:val="23"/>
          <w:szCs w:val="23"/>
          <w:lang w:eastAsia="tr-TR"/>
        </w:rPr>
        <w:t>ALLIANCES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among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nations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are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often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formed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for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mutual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economic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political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security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benefit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can be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multilateral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bilateral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.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North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Atlantic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Organization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(NATO)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was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formed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in 1949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serve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as a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bulwark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against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threats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by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communist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Warsaw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Pact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in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Eastern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Europe. Since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fall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Berlin Wall in 1989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dissolution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Pact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nations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many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Eastern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European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nations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have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joined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NATO,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thus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changing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expanding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its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defensive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outlook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. A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bilateral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example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is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US-South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Korea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Mutual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Defense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of 1953.</w:t>
      </w:r>
    </w:p>
    <w:p w:rsidR="0018231B" w:rsidRPr="0018231B" w:rsidRDefault="0018231B" w:rsidP="0018231B">
      <w:pPr>
        <w:numPr>
          <w:ilvl w:val="0"/>
          <w:numId w:val="1"/>
        </w:numPr>
        <w:shd w:val="clear" w:color="auto" w:fill="FFFFFF"/>
        <w:spacing w:after="0" w:line="330" w:lineRule="atLeast"/>
        <w:ind w:left="60"/>
        <w:textAlignment w:val="baseline"/>
        <w:rPr>
          <w:rFonts w:ascii="inherit" w:eastAsia="Times New Roman" w:hAnsi="inherit" w:cs="Arial"/>
          <w:color w:val="424242"/>
          <w:sz w:val="23"/>
          <w:szCs w:val="23"/>
          <w:lang w:eastAsia="tr-TR"/>
        </w:rPr>
      </w:pPr>
      <w:r w:rsidRPr="0018231B">
        <w:rPr>
          <w:rFonts w:ascii="inherit" w:eastAsia="Times New Roman" w:hAnsi="inherit" w:cs="Arial"/>
          <w:b/>
          <w:bCs/>
          <w:caps/>
          <w:color w:val="424242"/>
          <w:sz w:val="23"/>
          <w:szCs w:val="23"/>
          <w:bdr w:val="none" w:sz="0" w:space="0" w:color="auto" w:frame="1"/>
          <w:lang w:eastAsia="tr-TR"/>
        </w:rPr>
        <w:t>ACCORDS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are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voluntary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agreements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that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countries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enter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into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instead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or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while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try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work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out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terms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of a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.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Kyoto Accord is an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agreement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among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nations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limit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emissions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greenhouse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gases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lang w:eastAsia="tr-TR"/>
        </w:rPr>
        <w:t>.</w:t>
      </w:r>
    </w:p>
    <w:p w:rsidR="0018231B" w:rsidRPr="0018231B" w:rsidRDefault="0018231B" w:rsidP="0018231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subjects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treaties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span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whole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spectrum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international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relations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: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peace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trade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independence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reparations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territorial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boundaries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human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rights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immigration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many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others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times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have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changed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world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has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grown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smaller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subject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scope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of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accords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have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broadened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.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United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States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entered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</w:t>
      </w:r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with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Tripoli in 1796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protect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American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citizens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from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kidnapping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and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ransom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by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pirates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in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Mediterranean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Sea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; in 2001,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the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United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States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agreed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an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international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treaty</w:t>
      </w:r>
      <w:proofErr w:type="spellEnd"/>
      <w:r w:rsidRPr="0018231B">
        <w:rPr>
          <w:rFonts w:ascii="inherit" w:eastAsia="Times New Roman" w:hAnsi="inherit" w:cs="Arial"/>
          <w:color w:val="424242"/>
          <w:sz w:val="23"/>
          <w:szCs w:val="23"/>
          <w:bdr w:val="none" w:sz="0" w:space="0" w:color="auto" w:frame="1"/>
          <w:lang w:eastAsia="tr-TR"/>
        </w:rPr>
        <w:t> 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to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combat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 xml:space="preserve"> </w:t>
      </w:r>
      <w:proofErr w:type="spellStart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cybercrime</w:t>
      </w:r>
      <w:proofErr w:type="spellEnd"/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.</w:t>
      </w:r>
    </w:p>
    <w:p w:rsidR="0018231B" w:rsidRPr="0018231B" w:rsidRDefault="0018231B" w:rsidP="0018231B">
      <w:pPr>
        <w:shd w:val="clear" w:color="auto" w:fill="FFFFFF"/>
        <w:spacing w:before="240" w:after="240" w:line="330" w:lineRule="atLeast"/>
        <w:textAlignment w:val="baseline"/>
        <w:rPr>
          <w:rFonts w:ascii="Arial" w:eastAsia="Times New Roman" w:hAnsi="Arial" w:cs="Arial"/>
          <w:color w:val="424242"/>
          <w:sz w:val="23"/>
          <w:szCs w:val="23"/>
          <w:lang w:eastAsia="tr-TR"/>
        </w:rPr>
      </w:pPr>
      <w:r w:rsidRPr="0018231B">
        <w:rPr>
          <w:rFonts w:ascii="Arial" w:eastAsia="Times New Roman" w:hAnsi="Arial" w:cs="Arial"/>
          <w:color w:val="424242"/>
          <w:sz w:val="23"/>
          <w:szCs w:val="23"/>
          <w:lang w:eastAsia="tr-TR"/>
        </w:rPr>
        <w:t> </w:t>
      </w:r>
    </w:p>
    <w:p w:rsidR="00880947" w:rsidRDefault="00880947">
      <w:bookmarkStart w:id="0" w:name="_GoBack"/>
      <w:bookmarkEnd w:id="0"/>
    </w:p>
    <w:sectPr w:rsidR="0088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2EB"/>
    <w:multiLevelType w:val="multilevel"/>
    <w:tmpl w:val="C7E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1B"/>
    <w:rsid w:val="0018231B"/>
    <w:rsid w:val="008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8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231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caption">
    <w:name w:val="caption"/>
    <w:basedOn w:val="Normal"/>
    <w:rsid w:val="0018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8231B"/>
  </w:style>
  <w:style w:type="paragraph" w:styleId="NormalWeb">
    <w:name w:val="Normal (Web)"/>
    <w:basedOn w:val="Normal"/>
    <w:uiPriority w:val="99"/>
    <w:semiHidden/>
    <w:unhideWhenUsed/>
    <w:rsid w:val="0018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31B"/>
    <w:rPr>
      <w:b/>
      <w:bCs/>
    </w:rPr>
  </w:style>
  <w:style w:type="character" w:customStyle="1" w:styleId="word">
    <w:name w:val="word"/>
    <w:basedOn w:val="VarsaylanParagrafYazTipi"/>
    <w:rsid w:val="0018231B"/>
  </w:style>
  <w:style w:type="paragraph" w:styleId="BalonMetni">
    <w:name w:val="Balloon Text"/>
    <w:basedOn w:val="Normal"/>
    <w:link w:val="BalonMetniChar"/>
    <w:uiPriority w:val="99"/>
    <w:semiHidden/>
    <w:unhideWhenUsed/>
    <w:rsid w:val="001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8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231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caption">
    <w:name w:val="caption"/>
    <w:basedOn w:val="Normal"/>
    <w:rsid w:val="0018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8231B"/>
  </w:style>
  <w:style w:type="paragraph" w:styleId="NormalWeb">
    <w:name w:val="Normal (Web)"/>
    <w:basedOn w:val="Normal"/>
    <w:uiPriority w:val="99"/>
    <w:semiHidden/>
    <w:unhideWhenUsed/>
    <w:rsid w:val="0018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31B"/>
    <w:rPr>
      <w:b/>
      <w:bCs/>
    </w:rPr>
  </w:style>
  <w:style w:type="character" w:customStyle="1" w:styleId="word">
    <w:name w:val="word"/>
    <w:basedOn w:val="VarsaylanParagrafYazTipi"/>
    <w:rsid w:val="0018231B"/>
  </w:style>
  <w:style w:type="paragraph" w:styleId="BalonMetni">
    <w:name w:val="Balloon Text"/>
    <w:basedOn w:val="Normal"/>
    <w:link w:val="BalonMetniChar"/>
    <w:uiPriority w:val="99"/>
    <w:semiHidden/>
    <w:unhideWhenUsed/>
    <w:rsid w:val="001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011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Mirage</dc:creator>
  <cp:lastModifiedBy>Mirage</cp:lastModifiedBy>
  <cp:revision>2</cp:revision>
  <dcterms:created xsi:type="dcterms:W3CDTF">2014-09-08T22:24:00Z</dcterms:created>
  <dcterms:modified xsi:type="dcterms:W3CDTF">2014-09-08T22:24:00Z</dcterms:modified>
</cp:coreProperties>
</file>